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3FCB2" w14:textId="1910DF8B" w:rsidR="00D549B9" w:rsidRDefault="000F6309">
      <w:r>
        <w:t>CGC USE POLICY</w:t>
      </w:r>
    </w:p>
    <w:p w14:paraId="78EC3AA7" w14:textId="44066A5D" w:rsidR="007C7D60" w:rsidRDefault="007C7D60" w:rsidP="007C7D60">
      <w:r>
        <w:t>1. All services must be requested, managed, and paid for through the iLab system.</w:t>
      </w:r>
    </w:p>
    <w:p w14:paraId="1993047E" w14:textId="05390B84" w:rsidR="007C7D60" w:rsidRDefault="007C7D60" w:rsidP="007C7D60">
      <w:r>
        <w:t>2. Services will only be provided for samples that meet the requirements listed on the CGC website. CGC reserves the full right to interpret these requirements.</w:t>
      </w:r>
    </w:p>
    <w:p w14:paraId="382017F0" w14:textId="32147F35" w:rsidR="007C7D60" w:rsidRDefault="007C7D60" w:rsidP="007C7D60">
      <w:r>
        <w:t>3. For UTHealth Houston users, a valid CFS must be provided before service results can be released. For all other users, a valid PO must be provided before service results can be released.</w:t>
      </w:r>
    </w:p>
    <w:p w14:paraId="42431493" w14:textId="7006EC7F" w:rsidR="007C7D60" w:rsidRDefault="007C7D60" w:rsidP="007C7D60">
      <w:r>
        <w:t>4. The prices listed in iLab reflect the current service costs. Prices are subject to adjustment by the core facility at any time, and the core reserves the right to interpret and determine pricing.</w:t>
      </w:r>
    </w:p>
    <w:p w14:paraId="227922B2" w14:textId="604564FD" w:rsidR="007C7D60" w:rsidRDefault="007C7D60" w:rsidP="007C7D60">
      <w:r>
        <w:t>5. After the data transfer notification is sent, project data will be stored on encrypted external drives for up to three (3) months. After this period, the data may be deleted.</w:t>
      </w:r>
    </w:p>
    <w:p w14:paraId="1C34D198" w14:textId="6082C64C" w:rsidR="007C7D60" w:rsidRDefault="007C7D60" w:rsidP="007C7D60">
      <w:r>
        <w:t>6. Upon request, data may be transferred through the Aspera system. Data transferred through Aspera will be retained for one (1) month and then deleted. A notification will be sent prior to deletion.</w:t>
      </w:r>
    </w:p>
    <w:p w14:paraId="31598046" w14:textId="6BF36AC7" w:rsidR="007C7D60" w:rsidRDefault="007C7D60" w:rsidP="007C7D60">
      <w:r>
        <w:t>7. Leftover samples and libraries will be discarded one (1) month after project completion. Users are responsible for either picking up the remaining samples</w:t>
      </w:r>
      <w:r w:rsidR="006E0915">
        <w:t>/libraries</w:t>
      </w:r>
      <w:r>
        <w:t xml:space="preserve"> from CGC or providing a shipping label for return shipment of the samples/libraries.</w:t>
      </w:r>
    </w:p>
    <w:p w14:paraId="775042B8" w14:textId="5D1C784A" w:rsidR="004F067B" w:rsidRDefault="007C7D60" w:rsidP="007C7D60">
      <w:r>
        <w:t>8. New requests from laboratories with outstanding payments pending for more than one (1) year will be reviewed to determine whether the new request can be accepted.</w:t>
      </w:r>
    </w:p>
    <w:p w14:paraId="28F0FE5C" w14:textId="028FF775" w:rsidR="00744E04" w:rsidRPr="008B341C" w:rsidRDefault="004F067B" w:rsidP="00744E04">
      <w:pPr>
        <w:pStyle w:val="NormalWeb"/>
        <w:rPr>
          <w:rFonts w:asciiTheme="minorHAnsi" w:hAnsiTheme="minorHAnsi" w:cstheme="minorHAnsi"/>
          <w:sz w:val="22"/>
          <w:szCs w:val="22"/>
        </w:rPr>
      </w:pPr>
      <w:r w:rsidRPr="008B341C">
        <w:rPr>
          <w:rFonts w:asciiTheme="minorHAnsi" w:hAnsiTheme="minorHAnsi" w:cstheme="minorHAnsi"/>
          <w:sz w:val="22"/>
          <w:szCs w:val="22"/>
        </w:rPr>
        <w:t xml:space="preserve">9. </w:t>
      </w:r>
      <w:r w:rsidR="00744E04" w:rsidRPr="008B341C">
        <w:rPr>
          <w:rFonts w:asciiTheme="minorHAnsi" w:hAnsiTheme="minorHAnsi" w:cstheme="minorHAnsi"/>
          <w:sz w:val="22"/>
          <w:szCs w:val="22"/>
        </w:rPr>
        <w:t xml:space="preserve">While we often </w:t>
      </w:r>
      <w:r w:rsidR="00744E04">
        <w:rPr>
          <w:rFonts w:asciiTheme="minorHAnsi" w:hAnsiTheme="minorHAnsi" w:cstheme="minorHAnsi"/>
          <w:sz w:val="22"/>
          <w:szCs w:val="22"/>
        </w:rPr>
        <w:t>consult</w:t>
      </w:r>
      <w:r w:rsidR="00744E04" w:rsidRPr="008B341C">
        <w:rPr>
          <w:rFonts w:asciiTheme="minorHAnsi" w:hAnsiTheme="minorHAnsi" w:cstheme="minorHAnsi"/>
          <w:sz w:val="22"/>
          <w:szCs w:val="22"/>
        </w:rPr>
        <w:t xml:space="preserve"> biotech companies to support PIs/users with technical issues or new project design, the core facility retains final decision-making authority on service provision based on </w:t>
      </w:r>
      <w:r w:rsidR="00744E04">
        <w:rPr>
          <w:rFonts w:asciiTheme="minorHAnsi" w:hAnsiTheme="minorHAnsi" w:cstheme="minorHAnsi"/>
          <w:sz w:val="22"/>
          <w:szCs w:val="22"/>
        </w:rPr>
        <w:t xml:space="preserve">sample </w:t>
      </w:r>
      <w:r w:rsidR="00744E04" w:rsidRPr="008B341C">
        <w:rPr>
          <w:rFonts w:asciiTheme="minorHAnsi" w:hAnsiTheme="minorHAnsi" w:cstheme="minorHAnsi"/>
          <w:sz w:val="22"/>
          <w:szCs w:val="22"/>
        </w:rPr>
        <w:t>quality and established standards.</w:t>
      </w:r>
    </w:p>
    <w:p w14:paraId="0FCC3A0F" w14:textId="5A9EDFB8" w:rsidR="004F067B" w:rsidRDefault="004F067B" w:rsidP="007C7D60"/>
    <w:p w14:paraId="397D9077" w14:textId="710D800F" w:rsidR="004F067B" w:rsidRDefault="004F067B" w:rsidP="007C7D60"/>
    <w:p w14:paraId="756897F9" w14:textId="77777777" w:rsidR="007C7D60" w:rsidRDefault="007C7D60" w:rsidP="000F6309"/>
    <w:sectPr w:rsidR="007C7D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D4402B"/>
    <w:multiLevelType w:val="hybridMultilevel"/>
    <w:tmpl w:val="2ABCE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DF4"/>
    <w:rsid w:val="00046353"/>
    <w:rsid w:val="000C2649"/>
    <w:rsid w:val="000F6309"/>
    <w:rsid w:val="00192A48"/>
    <w:rsid w:val="001C2083"/>
    <w:rsid w:val="00201EA7"/>
    <w:rsid w:val="00232B30"/>
    <w:rsid w:val="002F58A0"/>
    <w:rsid w:val="003A446F"/>
    <w:rsid w:val="003F6D25"/>
    <w:rsid w:val="004C08E3"/>
    <w:rsid w:val="004F067B"/>
    <w:rsid w:val="005A60B3"/>
    <w:rsid w:val="005B6E18"/>
    <w:rsid w:val="00653CFB"/>
    <w:rsid w:val="006A3ABA"/>
    <w:rsid w:val="006E0915"/>
    <w:rsid w:val="007326BF"/>
    <w:rsid w:val="00744E04"/>
    <w:rsid w:val="00772468"/>
    <w:rsid w:val="007C5E1C"/>
    <w:rsid w:val="007C79E8"/>
    <w:rsid w:val="007C7CFB"/>
    <w:rsid w:val="007C7D60"/>
    <w:rsid w:val="00852070"/>
    <w:rsid w:val="008905F4"/>
    <w:rsid w:val="008A5D0C"/>
    <w:rsid w:val="008B341C"/>
    <w:rsid w:val="00903AAE"/>
    <w:rsid w:val="00940AA4"/>
    <w:rsid w:val="00956922"/>
    <w:rsid w:val="009D436D"/>
    <w:rsid w:val="00A111AE"/>
    <w:rsid w:val="00A3710C"/>
    <w:rsid w:val="00A503C8"/>
    <w:rsid w:val="00A6183A"/>
    <w:rsid w:val="00AC2A4D"/>
    <w:rsid w:val="00B14DF4"/>
    <w:rsid w:val="00B56F4C"/>
    <w:rsid w:val="00B93741"/>
    <w:rsid w:val="00BA3967"/>
    <w:rsid w:val="00BB2B13"/>
    <w:rsid w:val="00C046BF"/>
    <w:rsid w:val="00C9708D"/>
    <w:rsid w:val="00CD5134"/>
    <w:rsid w:val="00D30EF4"/>
    <w:rsid w:val="00D549B9"/>
    <w:rsid w:val="00DC0C7F"/>
    <w:rsid w:val="00EB33AC"/>
    <w:rsid w:val="00EF5436"/>
    <w:rsid w:val="00F24069"/>
    <w:rsid w:val="00F4069F"/>
    <w:rsid w:val="00F47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D39FA"/>
  <w15:chartTrackingRefBased/>
  <w15:docId w15:val="{FCA5DF2A-3D96-487F-996E-043D9CB1B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6309"/>
    <w:pPr>
      <w:ind w:left="720"/>
      <w:contextualSpacing/>
    </w:pPr>
  </w:style>
  <w:style w:type="paragraph" w:styleId="Revision">
    <w:name w:val="Revision"/>
    <w:hidden/>
    <w:uiPriority w:val="99"/>
    <w:semiHidden/>
    <w:rsid w:val="004F067B"/>
    <w:pPr>
      <w:spacing w:after="0" w:line="240" w:lineRule="auto"/>
    </w:pPr>
  </w:style>
  <w:style w:type="paragraph" w:styleId="NormalWeb">
    <w:name w:val="Normal (Web)"/>
    <w:basedOn w:val="Normal"/>
    <w:uiPriority w:val="99"/>
    <w:semiHidden/>
    <w:unhideWhenUsed/>
    <w:rsid w:val="00744E0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54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UT Health</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Xian</dc:creator>
  <cp:keywords/>
  <dc:description/>
  <cp:lastModifiedBy>Chen, Xian</cp:lastModifiedBy>
  <cp:revision>3</cp:revision>
  <dcterms:created xsi:type="dcterms:W3CDTF">2026-05-12T14:33:00Z</dcterms:created>
  <dcterms:modified xsi:type="dcterms:W3CDTF">2026-05-12T14:33:00Z</dcterms:modified>
</cp:coreProperties>
</file>