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bookmarkStart w:id="0" w:name="_GoBack"/>
      <w:bookmarkEnd w:id="0"/>
      <w:r w:rsidRPr="00C01E4D">
        <w:rPr>
          <w:rFonts w:ascii="Verdana" w:eastAsia="Times New Roman" w:hAnsi="Verdana" w:cs="Times New Roman"/>
          <w:color w:val="000000"/>
          <w:sz w:val="15"/>
          <w:szCs w:val="15"/>
          <w:lang w:eastAsia="en-AU"/>
        </w:rPr>
        <w:t>Thank you for requesting access to Monash Histology Platform.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01E4D" w:rsidRPr="00C01E4D" w:rsidTr="00C01E4D">
        <w:trPr>
          <w:tblCellSpacing w:w="0" w:type="dxa"/>
        </w:trPr>
        <w:tc>
          <w:tcPr>
            <w:tcW w:w="9240" w:type="dxa"/>
            <w:tcBorders>
              <w:top w:val="outset" w:sz="6" w:space="0" w:color="auto"/>
              <w:left w:val="outset" w:sz="6" w:space="0" w:color="auto"/>
              <w:bottom w:val="outset" w:sz="6" w:space="0" w:color="auto"/>
              <w:right w:val="outset" w:sz="6" w:space="0" w:color="auto"/>
            </w:tcBorders>
            <w:hideMark/>
          </w:tcPr>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A requirement of utilising the Monash Histology Platform is that you keep up to date with any OH&amp;S changes. </w:t>
            </w:r>
          </w:p>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b/>
                <w:bCs/>
                <w:color w:val="000000"/>
                <w:sz w:val="15"/>
                <w:szCs w:val="15"/>
                <w:lang w:eastAsia="en-AU"/>
              </w:rPr>
              <w:t>For Clayton Clients</w:t>
            </w:r>
            <w:r w:rsidRPr="00C01E4D">
              <w:rPr>
                <w:rFonts w:ascii="Verdana" w:eastAsia="Times New Roman" w:hAnsi="Verdana" w:cs="Times New Roman"/>
                <w:color w:val="000000"/>
                <w:sz w:val="15"/>
                <w:szCs w:val="15"/>
                <w:lang w:eastAsia="en-AU"/>
              </w:rPr>
              <w:t xml:space="preserve"> go to </w:t>
            </w:r>
            <w:hyperlink r:id="rId5" w:history="1">
              <w:r w:rsidRPr="00C01E4D">
                <w:rPr>
                  <w:rFonts w:ascii="Verdana" w:eastAsia="Times New Roman" w:hAnsi="Verdana" w:cs="Times New Roman"/>
                  <w:color w:val="0000FF"/>
                  <w:sz w:val="15"/>
                  <w:szCs w:val="15"/>
                  <w:u w:val="single"/>
                  <w:lang w:eastAsia="en-AU"/>
                </w:rPr>
                <w:t>https://platforms.monash.edu/histology/index.php?option=com_docman&amp;task=doc_download&amp;gid=26&amp;Itemid=146</w:t>
              </w:r>
            </w:hyperlink>
            <w:r w:rsidRPr="00C01E4D">
              <w:rPr>
                <w:rFonts w:ascii="Verdana" w:eastAsia="Times New Roman" w:hAnsi="Verdana" w:cs="Times New Roman"/>
                <w:color w:val="000000"/>
                <w:sz w:val="15"/>
                <w:szCs w:val="15"/>
                <w:lang w:eastAsia="en-AU"/>
              </w:rPr>
              <w:t xml:space="preserve"> to view the PQMS3-MHP-SOP-0009 Protocol for Client Occupational Health and Safety-Clayton manual.</w:t>
            </w:r>
          </w:p>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b/>
                <w:bCs/>
                <w:color w:val="000000"/>
                <w:sz w:val="15"/>
                <w:szCs w:val="15"/>
                <w:lang w:eastAsia="en-AU"/>
              </w:rPr>
              <w:t>For MHP-AMREP clients</w:t>
            </w:r>
            <w:r w:rsidRPr="00C01E4D">
              <w:rPr>
                <w:rFonts w:ascii="Verdana" w:eastAsia="Times New Roman" w:hAnsi="Verdana" w:cs="Times New Roman"/>
                <w:color w:val="000000"/>
                <w:sz w:val="15"/>
                <w:szCs w:val="15"/>
                <w:lang w:eastAsia="en-AU"/>
              </w:rPr>
              <w:t xml:space="preserve"> go to </w:t>
            </w:r>
            <w:hyperlink r:id="rId6" w:history="1">
              <w:r w:rsidRPr="00C01E4D">
                <w:rPr>
                  <w:rFonts w:ascii="Verdana" w:eastAsia="Times New Roman" w:hAnsi="Verdana" w:cs="Times New Roman"/>
                  <w:color w:val="0000FF"/>
                  <w:sz w:val="15"/>
                  <w:szCs w:val="15"/>
                  <w:u w:val="single"/>
                  <w:lang w:eastAsia="en-AU"/>
                </w:rPr>
                <w:t>https://platforms.monash.edu/histology/index.php?option=com_docman&amp;task=doc_download&amp;gid=27&amp;Itemid=146</w:t>
              </w:r>
            </w:hyperlink>
            <w:r w:rsidRPr="00C01E4D">
              <w:rPr>
                <w:rFonts w:ascii="Verdana" w:eastAsia="Times New Roman" w:hAnsi="Verdana" w:cs="Times New Roman"/>
                <w:color w:val="000000"/>
                <w:sz w:val="15"/>
                <w:szCs w:val="15"/>
                <w:lang w:eastAsia="en-AU"/>
              </w:rPr>
              <w:t> to view the PQMS3-MHP-SOP-0010 Protocol for Client Occupational Health and Safety - AMREP manual.</w:t>
            </w:r>
          </w:p>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b/>
                <w:bCs/>
                <w:color w:val="000000"/>
                <w:sz w:val="15"/>
                <w:szCs w:val="15"/>
                <w:lang w:eastAsia="en-AU"/>
              </w:rPr>
              <w:t>For MHP-MHTP clients</w:t>
            </w:r>
            <w:r w:rsidRPr="00C01E4D">
              <w:rPr>
                <w:rFonts w:ascii="Verdana" w:eastAsia="Times New Roman" w:hAnsi="Verdana" w:cs="Times New Roman"/>
                <w:color w:val="000000"/>
                <w:sz w:val="15"/>
                <w:szCs w:val="15"/>
                <w:lang w:eastAsia="en-AU"/>
              </w:rPr>
              <w:t xml:space="preserve"> go to </w:t>
            </w:r>
            <w:hyperlink r:id="rId7" w:history="1">
              <w:r w:rsidRPr="00C01E4D">
                <w:rPr>
                  <w:rFonts w:ascii="Verdana" w:eastAsia="Times New Roman" w:hAnsi="Verdana" w:cs="Times New Roman"/>
                  <w:color w:val="0000FF"/>
                  <w:sz w:val="15"/>
                  <w:szCs w:val="15"/>
                  <w:u w:val="single"/>
                  <w:lang w:eastAsia="en-AU"/>
                </w:rPr>
                <w:t>https://platforms.monash.edu/histology/index.php?option=com_docman&amp;task=doc_download&amp;gid=28&amp;Itemid=146</w:t>
              </w:r>
            </w:hyperlink>
            <w:r w:rsidRPr="00C01E4D">
              <w:rPr>
                <w:rFonts w:ascii="Verdana" w:eastAsia="Times New Roman" w:hAnsi="Verdana" w:cs="Times New Roman"/>
                <w:color w:val="000000"/>
                <w:sz w:val="15"/>
                <w:szCs w:val="15"/>
                <w:lang w:eastAsia="en-AU"/>
              </w:rPr>
              <w:t> to view the PQMS3-MHP-SOP-0034 Protocol for Client Occupational Health and Safety - MHP-MHTP manual.</w:t>
            </w:r>
          </w:p>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w:t>
            </w:r>
          </w:p>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The relevant OH&amp;S manual will need to be reviewed each time you apply for access to the Histology Platform (all Histology Registrations expire at the end of each year).</w:t>
            </w:r>
          </w:p>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b/>
                <w:bCs/>
                <w:i/>
                <w:iCs/>
                <w:color w:val="000000"/>
                <w:sz w:val="15"/>
                <w:szCs w:val="15"/>
                <w:lang w:eastAsia="en-AU"/>
              </w:rPr>
              <w:t>Indicate that you have read the manual by deleting the NO response to the question below:</w:t>
            </w:r>
          </w:p>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I have read the relevant Monash Histology platform Client OH&amp;S manual:</w:t>
            </w:r>
          </w:p>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b/>
                <w:bCs/>
                <w:color w:val="000000"/>
                <w:sz w:val="15"/>
                <w:szCs w:val="15"/>
                <w:lang w:eastAsia="en-AU"/>
              </w:rPr>
              <w:t xml:space="preserve">YES / NO  </w:t>
            </w:r>
            <w:r w:rsidRPr="00C01E4D">
              <w:rPr>
                <w:rFonts w:ascii="Verdana" w:eastAsia="Times New Roman" w:hAnsi="Verdana" w:cs="Times New Roman"/>
                <w:b/>
                <w:bCs/>
                <w:i/>
                <w:iCs/>
                <w:color w:val="000000"/>
                <w:sz w:val="15"/>
                <w:szCs w:val="15"/>
                <w:lang w:eastAsia="en-AU"/>
              </w:rPr>
              <w:t xml:space="preserve">(mandatory </w:t>
            </w:r>
            <w:r w:rsidRPr="00C01E4D">
              <w:rPr>
                <w:rFonts w:ascii="Verdana" w:eastAsia="Times New Roman" w:hAnsi="Verdana" w:cs="Times New Roman"/>
                <w:i/>
                <w:iCs/>
                <w:color w:val="000000"/>
                <w:sz w:val="15"/>
                <w:szCs w:val="15"/>
                <w:lang w:eastAsia="en-AU"/>
              </w:rPr>
              <w:t>response required)</w:t>
            </w:r>
          </w:p>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w:t>
            </w:r>
          </w:p>
        </w:tc>
      </w:tr>
    </w:tbl>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w:t>
      </w:r>
      <w:r w:rsidRPr="00C01E4D">
        <w:rPr>
          <w:rFonts w:ascii="Verdana" w:eastAsia="Times New Roman" w:hAnsi="Verdana" w:cs="Times New Roman"/>
          <w:b/>
          <w:bCs/>
          <w:color w:val="000000"/>
          <w:sz w:val="15"/>
          <w:szCs w:val="15"/>
          <w:lang w:eastAsia="en-AU"/>
        </w:rPr>
        <w:t>Please complete the following questions:</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Indicate which of the following services you wish to utilise in the Monash Histology platform </w:t>
      </w:r>
      <w:r w:rsidRPr="00C01E4D">
        <w:rPr>
          <w:rFonts w:ascii="Verdana" w:eastAsia="Times New Roman" w:hAnsi="Verdana" w:cs="Times New Roman"/>
          <w:b/>
          <w:bCs/>
          <w:i/>
          <w:iCs/>
          <w:color w:val="000000"/>
          <w:sz w:val="15"/>
          <w:szCs w:val="15"/>
          <w:lang w:eastAsia="en-AU"/>
        </w:rPr>
        <w:t xml:space="preserve">(delete the </w:t>
      </w:r>
      <w:proofErr w:type="gramStart"/>
      <w:r w:rsidRPr="00C01E4D">
        <w:rPr>
          <w:rFonts w:ascii="Verdana" w:eastAsia="Times New Roman" w:hAnsi="Verdana" w:cs="Times New Roman"/>
          <w:b/>
          <w:bCs/>
          <w:i/>
          <w:iCs/>
          <w:color w:val="000000"/>
          <w:sz w:val="15"/>
          <w:szCs w:val="15"/>
          <w:lang w:eastAsia="en-AU"/>
        </w:rPr>
        <w:t>response  not</w:t>
      </w:r>
      <w:proofErr w:type="gramEnd"/>
      <w:r w:rsidRPr="00C01E4D">
        <w:rPr>
          <w:rFonts w:ascii="Verdana" w:eastAsia="Times New Roman" w:hAnsi="Verdana" w:cs="Times New Roman"/>
          <w:b/>
          <w:bCs/>
          <w:i/>
          <w:iCs/>
          <w:color w:val="000000"/>
          <w:sz w:val="15"/>
          <w:szCs w:val="15"/>
          <w:lang w:eastAsia="en-AU"/>
        </w:rPr>
        <w:t xml:space="preserve"> required):</w:t>
      </w:r>
    </w:p>
    <w:p w:rsidR="00C01E4D" w:rsidRPr="00C01E4D" w:rsidRDefault="00C01E4D" w:rsidP="00C01E4D">
      <w:pPr>
        <w:numPr>
          <w:ilvl w:val="0"/>
          <w:numId w:val="1"/>
        </w:numPr>
        <w:spacing w:before="100" w:beforeAutospacing="1" w:after="100" w:afterAutospacing="1" w:line="240" w:lineRule="auto"/>
        <w:ind w:left="840"/>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Professional Services only (staff perform the work for you – includes processing):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numPr>
          <w:ilvl w:val="0"/>
          <w:numId w:val="1"/>
        </w:numPr>
        <w:spacing w:before="100" w:beforeAutospacing="1" w:after="100" w:afterAutospacing="1" w:line="240" w:lineRule="auto"/>
        <w:ind w:left="840"/>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DIY services (Equipment hire) and/or Product purchases: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numPr>
          <w:ilvl w:val="0"/>
          <w:numId w:val="1"/>
        </w:numPr>
        <w:spacing w:before="100" w:beforeAutospacing="1" w:after="100" w:afterAutospacing="1" w:line="240" w:lineRule="auto"/>
        <w:ind w:left="840"/>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Both Professional  Services AND DIY: </w:t>
      </w:r>
      <w:r w:rsidRPr="00C01E4D">
        <w:rPr>
          <w:rFonts w:ascii="Verdana" w:eastAsia="Times New Roman" w:hAnsi="Verdana" w:cs="Times New Roman"/>
          <w:b/>
          <w:bCs/>
          <w:color w:val="000000"/>
          <w:sz w:val="15"/>
          <w:szCs w:val="15"/>
          <w:lang w:eastAsia="en-AU"/>
        </w:rPr>
        <w:t>YES / NO</w:t>
      </w:r>
    </w:p>
    <w:p w:rsidR="00C01E4D" w:rsidRDefault="00C01E4D" w:rsidP="00C01E4D">
      <w:pPr>
        <w:spacing w:before="100" w:beforeAutospacing="1" w:after="100" w:afterAutospacing="1" w:line="240" w:lineRule="auto"/>
        <w:rPr>
          <w:rFonts w:ascii="Verdana" w:eastAsia="Times New Roman" w:hAnsi="Verdana" w:cs="Times New Roman"/>
          <w:b/>
          <w:bCs/>
          <w:color w:val="000000"/>
          <w:sz w:val="15"/>
          <w:szCs w:val="15"/>
          <w:u w:val="single"/>
          <w:lang w:eastAsia="en-AU"/>
        </w:rPr>
      </w:pPr>
      <w:r w:rsidRPr="00C01E4D">
        <w:rPr>
          <w:rFonts w:ascii="Verdana" w:eastAsia="Times New Roman" w:hAnsi="Verdana" w:cs="Times New Roman"/>
          <w:b/>
          <w:bCs/>
          <w:color w:val="000000"/>
          <w:sz w:val="15"/>
          <w:szCs w:val="15"/>
          <w:u w:val="single"/>
          <w:lang w:eastAsia="en-AU"/>
        </w:rPr>
        <w:t>Please record your Cost Centre and Fund number</w:t>
      </w:r>
      <w:r>
        <w:rPr>
          <w:rFonts w:ascii="Verdana" w:eastAsia="Times New Roman" w:hAnsi="Verdana" w:cs="Times New Roman"/>
          <w:b/>
          <w:bCs/>
          <w:color w:val="000000"/>
          <w:sz w:val="15"/>
          <w:szCs w:val="15"/>
          <w:u w:val="single"/>
          <w:lang w:eastAsia="en-AU"/>
        </w:rPr>
        <w:t>:</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Pr>
          <w:rFonts w:ascii="Verdana" w:eastAsia="Times New Roman" w:hAnsi="Verdana" w:cs="Times New Roman"/>
          <w:b/>
          <w:bCs/>
          <w:color w:val="000000"/>
          <w:sz w:val="15"/>
          <w:szCs w:val="15"/>
          <w:u w:val="single"/>
          <w:lang w:eastAsia="en-AU"/>
        </w:rPr>
        <w:t>L</w:t>
      </w:r>
      <w:r w:rsidRPr="00C01E4D">
        <w:rPr>
          <w:rFonts w:ascii="Verdana" w:eastAsia="Times New Roman" w:hAnsi="Verdana" w:cs="Times New Roman"/>
          <w:b/>
          <w:bCs/>
          <w:color w:val="000000"/>
          <w:sz w:val="15"/>
          <w:szCs w:val="15"/>
          <w:u w:val="single"/>
          <w:lang w:eastAsia="en-AU"/>
        </w:rPr>
        <w:t xml:space="preserve">ist your CI or owner of this </w:t>
      </w:r>
      <w:proofErr w:type="gramStart"/>
      <w:r w:rsidRPr="00C01E4D">
        <w:rPr>
          <w:rFonts w:ascii="Verdana" w:eastAsia="Times New Roman" w:hAnsi="Verdana" w:cs="Times New Roman"/>
          <w:b/>
          <w:bCs/>
          <w:color w:val="000000"/>
          <w:sz w:val="15"/>
          <w:szCs w:val="15"/>
          <w:u w:val="single"/>
          <w:lang w:eastAsia="en-AU"/>
        </w:rPr>
        <w:t>fund  OR</w:t>
      </w:r>
      <w:proofErr w:type="gramEnd"/>
      <w:r w:rsidRPr="00C01E4D">
        <w:rPr>
          <w:rFonts w:ascii="Verdana" w:eastAsia="Times New Roman" w:hAnsi="Verdana" w:cs="Times New Roman"/>
          <w:b/>
          <w:bCs/>
          <w:color w:val="000000"/>
          <w:sz w:val="15"/>
          <w:szCs w:val="15"/>
          <w:u w:val="single"/>
          <w:lang w:eastAsia="en-AU"/>
        </w:rPr>
        <w:t xml:space="preserve"> Lab Head</w:t>
      </w:r>
      <w:r>
        <w:rPr>
          <w:rFonts w:ascii="Verdana" w:eastAsia="Times New Roman" w:hAnsi="Verdana" w:cs="Times New Roman"/>
          <w:b/>
          <w:bCs/>
          <w:color w:val="000000"/>
          <w:sz w:val="15"/>
          <w:szCs w:val="15"/>
          <w:u w:val="single"/>
          <w:lang w:eastAsia="en-AU"/>
        </w:rPr>
        <w:t>:</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w:t>
      </w:r>
      <w:r w:rsidRPr="00C01E4D">
        <w:rPr>
          <w:rFonts w:ascii="Verdana" w:eastAsia="Times New Roman" w:hAnsi="Verdana" w:cs="Times New Roman"/>
          <w:b/>
          <w:bCs/>
          <w:color w:val="000000"/>
          <w:sz w:val="15"/>
          <w:szCs w:val="15"/>
          <w:u w:val="single"/>
          <w:lang w:eastAsia="en-AU"/>
        </w:rPr>
        <w:t>For reporting purposes, what is the source of the fund above eg. NHMRC, ARC, other External funds:</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w:t>
      </w:r>
      <w:r w:rsidRPr="00C01E4D">
        <w:rPr>
          <w:rFonts w:ascii="Verdana" w:eastAsia="Times New Roman" w:hAnsi="Verdana" w:cs="Times New Roman"/>
          <w:b/>
          <w:bCs/>
          <w:color w:val="000000"/>
          <w:sz w:val="24"/>
          <w:szCs w:val="24"/>
          <w:u w:val="single"/>
          <w:lang w:eastAsia="en-AU"/>
        </w:rPr>
        <w:t>OR</w:t>
      </w:r>
      <w:r w:rsidRPr="00C01E4D">
        <w:rPr>
          <w:rFonts w:ascii="Verdana" w:eastAsia="Times New Roman" w:hAnsi="Verdana" w:cs="Times New Roman"/>
          <w:b/>
          <w:bCs/>
          <w:color w:val="000000"/>
          <w:sz w:val="15"/>
          <w:szCs w:val="15"/>
          <w:u w:val="single"/>
          <w:lang w:eastAsia="en-AU"/>
        </w:rPr>
        <w:t xml:space="preserve"> list your billing address and contact person (External clients only):</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b/>
          <w:bCs/>
          <w:color w:val="000000"/>
          <w:sz w:val="15"/>
          <w:szCs w:val="15"/>
          <w:u w:val="single"/>
          <w:lang w:eastAsia="en-AU"/>
        </w:rPr>
        <w:t>For Professional Services Users Only:</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If you have indicated Professional Services only you do not need to anything further except send this email. We will action your request for access to the Histology Platform and advise shortly.</w:t>
      </w:r>
    </w:p>
    <w:p w:rsidR="00C01E4D" w:rsidRDefault="00C01E4D" w:rsidP="00C01E4D">
      <w:pPr>
        <w:spacing w:before="100" w:beforeAutospacing="1" w:after="100" w:afterAutospacing="1" w:line="240" w:lineRule="auto"/>
        <w:rPr>
          <w:rFonts w:ascii="Verdana" w:eastAsia="Times New Roman" w:hAnsi="Verdana" w:cs="Times New Roman"/>
          <w:b/>
          <w:bCs/>
          <w:color w:val="000000"/>
          <w:sz w:val="15"/>
          <w:szCs w:val="15"/>
          <w:u w:val="single"/>
          <w:lang w:eastAsia="en-AU"/>
        </w:rPr>
      </w:pP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b/>
          <w:bCs/>
          <w:color w:val="000000"/>
          <w:sz w:val="15"/>
          <w:szCs w:val="15"/>
          <w:u w:val="single"/>
          <w:lang w:eastAsia="en-AU"/>
        </w:rPr>
        <w:t>For DIY and Both users:</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Indicate which equipment you will be using </w:t>
      </w:r>
      <w:r w:rsidRPr="00C01E4D">
        <w:rPr>
          <w:rFonts w:ascii="Verdana" w:eastAsia="Times New Roman" w:hAnsi="Verdana" w:cs="Times New Roman"/>
          <w:b/>
          <w:bCs/>
          <w:i/>
          <w:iCs/>
          <w:color w:val="000000"/>
          <w:sz w:val="15"/>
          <w:szCs w:val="15"/>
          <w:lang w:eastAsia="en-AU"/>
        </w:rPr>
        <w:t>(delete the response not required):</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u w:val="single"/>
          <w:lang w:eastAsia="en-AU"/>
        </w:rPr>
        <w:t>Paraffin</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lastRenderedPageBreak/>
        <w:t xml:space="preserve">Embeddor: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Microtomes: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Staining Area: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Cryostat: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Multi-Header microscope (Clayton only):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Other (Camera, Fluor/Polarizing Microscope-Clayton only):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u w:val="single"/>
          <w:lang w:eastAsia="en-AU"/>
        </w:rPr>
        <w:t xml:space="preserve">Resin (Clayton only) </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Processing Area: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xml:space="preserve">Methacrylate Microtomes:  </w:t>
      </w:r>
      <w:r w:rsidRPr="00C01E4D">
        <w:rPr>
          <w:rFonts w:ascii="Verdana" w:eastAsia="Times New Roman" w:hAnsi="Verdana" w:cs="Times New Roman"/>
          <w:b/>
          <w:bCs/>
          <w:color w:val="000000"/>
          <w:sz w:val="15"/>
          <w:szCs w:val="15"/>
          <w:lang w:eastAsia="en-AU"/>
        </w:rPr>
        <w:t>YES / NO</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proofErr w:type="spellStart"/>
      <w:r w:rsidRPr="00C01E4D">
        <w:rPr>
          <w:rFonts w:ascii="Verdana" w:eastAsia="Times New Roman" w:hAnsi="Verdana" w:cs="Times New Roman"/>
          <w:color w:val="000000"/>
          <w:sz w:val="15"/>
          <w:szCs w:val="15"/>
          <w:lang w:eastAsia="en-AU"/>
        </w:rPr>
        <w:t>Ultracut</w:t>
      </w:r>
      <w:proofErr w:type="spellEnd"/>
      <w:r w:rsidRPr="00C01E4D">
        <w:rPr>
          <w:rFonts w:ascii="Verdana" w:eastAsia="Times New Roman" w:hAnsi="Verdana" w:cs="Times New Roman"/>
          <w:color w:val="000000"/>
          <w:sz w:val="15"/>
          <w:szCs w:val="15"/>
          <w:lang w:eastAsia="en-AU"/>
        </w:rPr>
        <w:t xml:space="preserve"> Microtome:  </w:t>
      </w:r>
      <w:r w:rsidRPr="00C01E4D">
        <w:rPr>
          <w:rFonts w:ascii="Verdana" w:eastAsia="Times New Roman" w:hAnsi="Verdana" w:cs="Times New Roman"/>
          <w:b/>
          <w:bCs/>
          <w:color w:val="000000"/>
          <w:sz w:val="15"/>
          <w:szCs w:val="15"/>
          <w:lang w:eastAsia="en-AU"/>
        </w:rPr>
        <w:t>YES / NO</w:t>
      </w:r>
    </w:p>
    <w:p w:rsid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List which instruments within the Monash Histology Platform you have been trained to use:</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b/>
          <w:bCs/>
          <w:color w:val="000000"/>
          <w:sz w:val="15"/>
          <w:szCs w:val="15"/>
          <w:lang w:eastAsia="en-AU"/>
        </w:rPr>
        <w:t>Answer:</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Do you require a training session on any of the equipment listed above?</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b/>
          <w:bCs/>
          <w:color w:val="000000"/>
          <w:sz w:val="15"/>
          <w:szCs w:val="15"/>
          <w:lang w:eastAsia="en-AU"/>
        </w:rPr>
        <w:t>YES / NO</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b/>
          <w:bCs/>
          <w:i/>
          <w:iCs/>
          <w:color w:val="000000"/>
          <w:sz w:val="15"/>
          <w:szCs w:val="15"/>
          <w:lang w:eastAsia="en-AU"/>
        </w:rPr>
        <w:t>If YES indicate which equipment you require training in:</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b/>
          <w:bCs/>
          <w:i/>
          <w:iCs/>
          <w:color w:val="000000"/>
          <w:sz w:val="15"/>
          <w:szCs w:val="15"/>
          <w:lang w:eastAsia="en-AU"/>
        </w:rPr>
        <w:t> </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Thank you for your responses. You will receive a notification email shortly confirming your access to Monash Histology Platform.</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w:t>
      </w:r>
    </w:p>
    <w:tbl>
      <w:tblPr>
        <w:tblW w:w="6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5"/>
      </w:tblGrid>
      <w:tr w:rsidR="00C01E4D" w:rsidRPr="00C01E4D" w:rsidTr="00C01E4D">
        <w:trPr>
          <w:tblCellSpacing w:w="0" w:type="dxa"/>
        </w:trPr>
        <w:tc>
          <w:tcPr>
            <w:tcW w:w="9240" w:type="dxa"/>
            <w:tcBorders>
              <w:top w:val="outset" w:sz="6" w:space="0" w:color="auto"/>
              <w:left w:val="outset" w:sz="6" w:space="0" w:color="auto"/>
              <w:bottom w:val="outset" w:sz="6" w:space="0" w:color="auto"/>
              <w:right w:val="outset" w:sz="6" w:space="0" w:color="auto"/>
            </w:tcBorders>
            <w:hideMark/>
          </w:tcPr>
          <w:p w:rsidR="00C01E4D" w:rsidRPr="00C01E4D" w:rsidRDefault="00C01E4D" w:rsidP="00C01E4D">
            <w:pPr>
              <w:spacing w:before="100" w:beforeAutospacing="1" w:after="100" w:afterAutospacing="1" w:line="240" w:lineRule="auto"/>
              <w:ind w:left="120" w:right="120"/>
              <w:rPr>
                <w:rFonts w:ascii="Verdana" w:eastAsia="Times New Roman" w:hAnsi="Verdana" w:cs="Times New Roman"/>
                <w:color w:val="000000"/>
                <w:sz w:val="15"/>
                <w:szCs w:val="15"/>
                <w:lang w:eastAsia="en-AU"/>
              </w:rPr>
            </w:pPr>
            <w:r w:rsidRPr="00C01E4D">
              <w:rPr>
                <w:rFonts w:ascii="Verdana" w:eastAsia="Times New Roman" w:hAnsi="Verdana" w:cs="Times New Roman"/>
                <w:b/>
                <w:bCs/>
                <w:color w:val="000000"/>
                <w:sz w:val="15"/>
                <w:szCs w:val="15"/>
                <w:lang w:eastAsia="en-AU"/>
              </w:rPr>
              <w:t xml:space="preserve">Note: To reply to this email simply select “Reply to sender”, copy and paste the questions into the reply email, edit responses and send email when complete Alternatively copy this into a word document and attach in an email response </w:t>
            </w:r>
          </w:p>
        </w:tc>
      </w:tr>
    </w:tbl>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 </w:t>
      </w:r>
      <w:r>
        <w:rPr>
          <w:rFonts w:ascii="Verdana" w:eastAsia="Times New Roman" w:hAnsi="Verdana" w:cs="Times New Roman"/>
          <w:color w:val="000000"/>
          <w:sz w:val="15"/>
          <w:szCs w:val="15"/>
          <w:lang w:eastAsia="en-AU"/>
        </w:rPr>
        <w:t>R</w:t>
      </w:r>
      <w:r w:rsidRPr="00C01E4D">
        <w:rPr>
          <w:rFonts w:ascii="Verdana" w:eastAsia="Times New Roman" w:hAnsi="Verdana" w:cs="Times New Roman"/>
          <w:color w:val="000000"/>
          <w:sz w:val="15"/>
          <w:szCs w:val="15"/>
          <w:lang w:eastAsia="en-AU"/>
        </w:rPr>
        <w:t>egards,</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i/>
          <w:iCs/>
          <w:color w:val="000000"/>
          <w:sz w:val="15"/>
          <w:szCs w:val="15"/>
          <w:lang w:eastAsia="en-AU"/>
        </w:rPr>
        <w:t>Camilla Cohen</w:t>
      </w:r>
    </w:p>
    <w:p w:rsidR="00C01E4D" w:rsidRPr="00C01E4D" w:rsidRDefault="00C01E4D" w:rsidP="00C01E4D">
      <w:pPr>
        <w:spacing w:before="100" w:beforeAutospacing="1" w:after="100" w:afterAutospacing="1" w:line="240" w:lineRule="auto"/>
        <w:rPr>
          <w:rFonts w:ascii="Verdana" w:eastAsia="Times New Roman" w:hAnsi="Verdana" w:cs="Times New Roman"/>
          <w:color w:val="000000"/>
          <w:sz w:val="15"/>
          <w:szCs w:val="15"/>
          <w:lang w:eastAsia="en-AU"/>
        </w:rPr>
      </w:pPr>
      <w:r w:rsidRPr="00C01E4D">
        <w:rPr>
          <w:rFonts w:ascii="Verdana" w:eastAsia="Times New Roman" w:hAnsi="Verdana" w:cs="Times New Roman"/>
          <w:color w:val="000000"/>
          <w:sz w:val="15"/>
          <w:szCs w:val="15"/>
          <w:lang w:eastAsia="en-AU"/>
        </w:rPr>
        <w:t>Histology Platform Manager</w:t>
      </w:r>
      <w:r w:rsidRPr="00C01E4D">
        <w:rPr>
          <w:rFonts w:ascii="Verdana" w:eastAsia="Times New Roman" w:hAnsi="Verdana" w:cs="Times New Roman"/>
          <w:color w:val="000000"/>
          <w:sz w:val="15"/>
          <w:szCs w:val="15"/>
          <w:lang w:eastAsia="en-AU"/>
        </w:rPr>
        <w:br/>
        <w:t>Department of Anatomy &amp; Developmental Biology</w:t>
      </w:r>
      <w:r w:rsidRPr="00C01E4D">
        <w:rPr>
          <w:rFonts w:ascii="Verdana" w:eastAsia="Times New Roman" w:hAnsi="Verdana" w:cs="Times New Roman"/>
          <w:color w:val="000000"/>
          <w:sz w:val="15"/>
          <w:szCs w:val="15"/>
          <w:lang w:eastAsia="en-AU"/>
        </w:rPr>
        <w:br/>
        <w:t>Ground Floor Building 13C, room CG56</w:t>
      </w:r>
    </w:p>
    <w:p w:rsidR="00180640" w:rsidRDefault="00C01E4D" w:rsidP="00EC1E63">
      <w:pPr>
        <w:spacing w:before="100" w:beforeAutospacing="1" w:after="100" w:afterAutospacing="1" w:line="240" w:lineRule="auto"/>
      </w:pPr>
      <w:r w:rsidRPr="00C01E4D">
        <w:rPr>
          <w:rFonts w:ascii="Verdana" w:eastAsia="Times New Roman" w:hAnsi="Verdana" w:cs="Times New Roman"/>
          <w:color w:val="000000"/>
          <w:sz w:val="15"/>
          <w:szCs w:val="15"/>
          <w:lang w:eastAsia="en-AU"/>
        </w:rPr>
        <w:t>10 Chancellors Walk</w:t>
      </w:r>
      <w:r w:rsidRPr="00C01E4D">
        <w:rPr>
          <w:rFonts w:ascii="Verdana" w:eastAsia="Times New Roman" w:hAnsi="Verdana" w:cs="Times New Roman"/>
          <w:color w:val="000000"/>
          <w:sz w:val="15"/>
          <w:szCs w:val="15"/>
          <w:lang w:eastAsia="en-AU"/>
        </w:rPr>
        <w:br/>
        <w:t>Monash University</w:t>
      </w:r>
      <w:r w:rsidRPr="00C01E4D">
        <w:rPr>
          <w:rFonts w:ascii="Verdana" w:eastAsia="Times New Roman" w:hAnsi="Verdana" w:cs="Times New Roman"/>
          <w:color w:val="000000"/>
          <w:sz w:val="15"/>
          <w:szCs w:val="15"/>
          <w:lang w:eastAsia="en-AU"/>
        </w:rPr>
        <w:br/>
        <w:t>Wellington Road</w:t>
      </w:r>
      <w:r w:rsidRPr="00C01E4D">
        <w:rPr>
          <w:rFonts w:ascii="Verdana" w:eastAsia="Times New Roman" w:hAnsi="Verdana" w:cs="Times New Roman"/>
          <w:color w:val="000000"/>
          <w:sz w:val="15"/>
          <w:szCs w:val="15"/>
          <w:lang w:eastAsia="en-AU"/>
        </w:rPr>
        <w:br/>
        <w:t>Clayton Vic 3800</w:t>
      </w:r>
      <w:r w:rsidRPr="00C01E4D">
        <w:rPr>
          <w:rFonts w:ascii="Verdana" w:eastAsia="Times New Roman" w:hAnsi="Verdana" w:cs="Times New Roman"/>
          <w:color w:val="000000"/>
          <w:sz w:val="15"/>
          <w:szCs w:val="15"/>
          <w:lang w:eastAsia="en-AU"/>
        </w:rPr>
        <w:br/>
        <w:t xml:space="preserve">Phone </w:t>
      </w:r>
      <w:hyperlink r:id="rId8" w:tgtFrame="_blank" w:history="1">
        <w:r w:rsidRPr="00C01E4D">
          <w:rPr>
            <w:rFonts w:ascii="Verdana" w:eastAsia="Times New Roman" w:hAnsi="Verdana" w:cs="Times New Roman"/>
            <w:color w:val="0000FF"/>
            <w:sz w:val="15"/>
            <w:szCs w:val="15"/>
            <w:u w:val="single"/>
            <w:lang w:eastAsia="en-AU"/>
          </w:rPr>
          <w:t>+61 3 990 52740</w:t>
        </w:r>
      </w:hyperlink>
      <w:r w:rsidRPr="00C01E4D">
        <w:rPr>
          <w:rFonts w:ascii="Verdana" w:eastAsia="Times New Roman" w:hAnsi="Verdana" w:cs="Times New Roman"/>
          <w:color w:val="000000"/>
          <w:sz w:val="15"/>
          <w:szCs w:val="15"/>
          <w:lang w:eastAsia="en-AU"/>
        </w:rPr>
        <w:br/>
        <w:t xml:space="preserve">Mobile </w:t>
      </w:r>
      <w:hyperlink r:id="rId9" w:tgtFrame="_blank" w:history="1">
        <w:r w:rsidRPr="00C01E4D">
          <w:rPr>
            <w:rFonts w:ascii="Verdana" w:eastAsia="Times New Roman" w:hAnsi="Verdana" w:cs="Times New Roman"/>
            <w:color w:val="0000FF"/>
            <w:sz w:val="15"/>
            <w:szCs w:val="15"/>
            <w:u w:val="single"/>
            <w:lang w:eastAsia="en-AU"/>
          </w:rPr>
          <w:t>+61 407 810274</w:t>
        </w:r>
      </w:hyperlink>
      <w:r w:rsidRPr="00C01E4D">
        <w:rPr>
          <w:rFonts w:ascii="Verdana" w:eastAsia="Times New Roman" w:hAnsi="Verdana" w:cs="Times New Roman"/>
          <w:color w:val="000000"/>
          <w:sz w:val="15"/>
          <w:szCs w:val="15"/>
          <w:lang w:eastAsia="en-AU"/>
        </w:rPr>
        <w:br/>
        <w:t xml:space="preserve">Email: </w:t>
      </w:r>
      <w:hyperlink r:id="rId10" w:tgtFrame="_blank" w:history="1">
        <w:r w:rsidRPr="00C01E4D">
          <w:rPr>
            <w:rFonts w:ascii="Verdana" w:eastAsia="Times New Roman" w:hAnsi="Verdana" w:cs="Times New Roman"/>
            <w:color w:val="0000FF"/>
            <w:sz w:val="15"/>
            <w:szCs w:val="15"/>
            <w:u w:val="single"/>
            <w:lang w:eastAsia="en-AU"/>
          </w:rPr>
          <w:t>camilla.cohen@monash.edu</w:t>
        </w:r>
      </w:hyperlink>
    </w:p>
    <w:sectPr w:rsidR="00180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6455"/>
    <w:multiLevelType w:val="multilevel"/>
    <w:tmpl w:val="DFF0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4D"/>
    <w:rsid w:val="00180640"/>
    <w:rsid w:val="00B0554D"/>
    <w:rsid w:val="00C01E4D"/>
    <w:rsid w:val="00EC1E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1E3E"/>
  <w15:chartTrackingRefBased/>
  <w15:docId w15:val="{9E30675E-4AF3-4149-9CD0-B169BAE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E4D"/>
    <w:rPr>
      <w:color w:val="0000FF"/>
      <w:u w:val="single"/>
    </w:rPr>
  </w:style>
  <w:style w:type="paragraph" w:styleId="NormalWeb">
    <w:name w:val="Normal (Web)"/>
    <w:basedOn w:val="Normal"/>
    <w:uiPriority w:val="99"/>
    <w:semiHidden/>
    <w:unhideWhenUsed/>
    <w:rsid w:val="00C01E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01E4D"/>
    <w:rPr>
      <w:b/>
      <w:bCs/>
    </w:rPr>
  </w:style>
  <w:style w:type="character" w:styleId="Emphasis">
    <w:name w:val="Emphasis"/>
    <w:basedOn w:val="DefaultParagraphFont"/>
    <w:uiPriority w:val="20"/>
    <w:qFormat/>
    <w:rsid w:val="00C01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472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61%203%20990%2052740" TargetMode="External"/><Relationship Id="rId3" Type="http://schemas.openxmlformats.org/officeDocument/2006/relationships/settings" Target="settings.xml"/><Relationship Id="rId7" Type="http://schemas.openxmlformats.org/officeDocument/2006/relationships/hyperlink" Target="https://platforms.monash.edu/histology/index.php?option=com_docman&amp;task=doc_download&amp;gid=28&amp;Itemid=1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s.monash.edu/histology/index.php?option=com_docman&amp;task=doc_download&amp;gid=27&amp;Itemid=146" TargetMode="External"/><Relationship Id="rId11" Type="http://schemas.openxmlformats.org/officeDocument/2006/relationships/fontTable" Target="fontTable.xml"/><Relationship Id="rId5" Type="http://schemas.openxmlformats.org/officeDocument/2006/relationships/hyperlink" Target="https://platforms.monash.edu/histology/index.php?option=com_docman&amp;task=doc_download&amp;gid=26&amp;Itemid=146" TargetMode="External"/><Relationship Id="rId10" Type="http://schemas.openxmlformats.org/officeDocument/2006/relationships/hyperlink" Target="mailto:camilla.cohen@monash.edu" TargetMode="External"/><Relationship Id="rId4" Type="http://schemas.openxmlformats.org/officeDocument/2006/relationships/webSettings" Target="webSettings.xml"/><Relationship Id="rId9" Type="http://schemas.openxmlformats.org/officeDocument/2006/relationships/hyperlink" Target="tel:%2B61%20407%2081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Cohen</dc:creator>
  <cp:keywords/>
  <dc:description/>
  <cp:lastModifiedBy>VINEY,THOMAS (A-Americas,ex1)</cp:lastModifiedBy>
  <cp:revision>3</cp:revision>
  <dcterms:created xsi:type="dcterms:W3CDTF">2017-11-21T00:23:00Z</dcterms:created>
  <dcterms:modified xsi:type="dcterms:W3CDTF">2017-12-06T22:54:00Z</dcterms:modified>
</cp:coreProperties>
</file>