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91953F" w14:textId="77777777" w:rsidR="00122566" w:rsidRPr="00122566" w:rsidRDefault="00122566" w:rsidP="00122566">
      <w:pPr>
        <w:ind w:right="-1080"/>
        <w:jc w:val="center"/>
        <w:rPr>
          <w:b/>
        </w:rPr>
      </w:pPr>
      <w:r w:rsidRPr="00122566">
        <w:rPr>
          <w:b/>
        </w:rPr>
        <w:t>Generally asked question for the</w:t>
      </w:r>
    </w:p>
    <w:p w14:paraId="64178846" w14:textId="77777777" w:rsidR="00B84772" w:rsidRDefault="00122566" w:rsidP="00122566">
      <w:pPr>
        <w:ind w:right="-1080"/>
        <w:jc w:val="center"/>
        <w:rPr>
          <w:b/>
        </w:rPr>
      </w:pPr>
      <w:r w:rsidRPr="00122566">
        <w:rPr>
          <w:b/>
        </w:rPr>
        <w:t>Molecular Cytogenetics and Epigenetics Shared Core facility</w:t>
      </w:r>
    </w:p>
    <w:p w14:paraId="75D3BEF7" w14:textId="77777777" w:rsidR="00122566" w:rsidRDefault="00122566" w:rsidP="00122566">
      <w:pPr>
        <w:ind w:right="-1080"/>
        <w:jc w:val="center"/>
        <w:rPr>
          <w:b/>
        </w:rPr>
      </w:pP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4338"/>
        <w:gridCol w:w="5940"/>
      </w:tblGrid>
      <w:tr w:rsidR="00122566" w14:paraId="65715EE0" w14:textId="77777777" w:rsidTr="00B5619E">
        <w:tc>
          <w:tcPr>
            <w:tcW w:w="4338" w:type="dxa"/>
          </w:tcPr>
          <w:p w14:paraId="57520C41" w14:textId="77777777" w:rsidR="00122566" w:rsidRDefault="00122566" w:rsidP="00122566">
            <w:pPr>
              <w:ind w:right="-1080"/>
              <w:jc w:val="center"/>
              <w:rPr>
                <w:b/>
              </w:rPr>
            </w:pPr>
            <w:r>
              <w:rPr>
                <w:b/>
              </w:rPr>
              <w:t>Question</w:t>
            </w:r>
          </w:p>
        </w:tc>
        <w:tc>
          <w:tcPr>
            <w:tcW w:w="5940" w:type="dxa"/>
          </w:tcPr>
          <w:p w14:paraId="01AD03A4" w14:textId="77777777" w:rsidR="00122566" w:rsidRDefault="00122566" w:rsidP="00122566">
            <w:pPr>
              <w:ind w:right="-1080"/>
              <w:jc w:val="center"/>
              <w:rPr>
                <w:b/>
              </w:rPr>
            </w:pPr>
            <w:r>
              <w:rPr>
                <w:b/>
              </w:rPr>
              <w:t>Response</w:t>
            </w:r>
          </w:p>
        </w:tc>
      </w:tr>
    </w:tbl>
    <w:p w14:paraId="4951AF56" w14:textId="77777777" w:rsidR="00B5619E" w:rsidRDefault="00B5619E" w:rsidP="00122566">
      <w:pPr>
        <w:ind w:right="-1080"/>
        <w:sectPr w:rsidR="00B5619E" w:rsidSect="00B84772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4338"/>
        <w:gridCol w:w="5940"/>
      </w:tblGrid>
      <w:tr w:rsidR="00122566" w:rsidRPr="007D1212" w14:paraId="725D1F97" w14:textId="77777777" w:rsidTr="00B5619E">
        <w:tc>
          <w:tcPr>
            <w:tcW w:w="4338" w:type="dxa"/>
          </w:tcPr>
          <w:p w14:paraId="5DC05FAA" w14:textId="77777777" w:rsidR="00122566" w:rsidRPr="007D1212" w:rsidRDefault="00122566" w:rsidP="00B5619E">
            <w:pPr>
              <w:tabs>
                <w:tab w:val="left" w:pos="3600"/>
              </w:tabs>
              <w:ind w:right="162"/>
              <w:rPr>
                <w:sz w:val="22"/>
                <w:szCs w:val="22"/>
              </w:rPr>
            </w:pPr>
            <w:r w:rsidRPr="007D1212">
              <w:rPr>
                <w:sz w:val="22"/>
                <w:szCs w:val="22"/>
              </w:rPr>
              <w:lastRenderedPageBreak/>
              <w:t xml:space="preserve">How to submit cell lines for karyotype, </w:t>
            </w:r>
          </w:p>
          <w:p w14:paraId="3822EC67" w14:textId="77777777" w:rsidR="00122566" w:rsidRPr="007D1212" w:rsidRDefault="00122566" w:rsidP="00B5619E">
            <w:pPr>
              <w:tabs>
                <w:tab w:val="left" w:pos="3600"/>
              </w:tabs>
              <w:ind w:right="162"/>
              <w:rPr>
                <w:sz w:val="22"/>
                <w:szCs w:val="22"/>
              </w:rPr>
            </w:pPr>
            <w:r w:rsidRPr="007D1212">
              <w:rPr>
                <w:sz w:val="22"/>
                <w:szCs w:val="22"/>
              </w:rPr>
              <w:t>FISH, and spectral karyotype (SKY)</w:t>
            </w:r>
          </w:p>
        </w:tc>
        <w:tc>
          <w:tcPr>
            <w:tcW w:w="5940" w:type="dxa"/>
          </w:tcPr>
          <w:p w14:paraId="2ED3F79F" w14:textId="77777777" w:rsidR="00122566" w:rsidRPr="007D1212" w:rsidRDefault="009E0288" w:rsidP="00B5619E">
            <w:pPr>
              <w:ind w:right="-18"/>
              <w:rPr>
                <w:sz w:val="22"/>
                <w:szCs w:val="22"/>
              </w:rPr>
            </w:pPr>
            <w:r w:rsidRPr="007D1212">
              <w:rPr>
                <w:sz w:val="22"/>
                <w:szCs w:val="22"/>
              </w:rPr>
              <w:t xml:space="preserve">Grow the </w:t>
            </w:r>
            <w:r w:rsidR="007D1212" w:rsidRPr="007D1212">
              <w:rPr>
                <w:sz w:val="22"/>
                <w:szCs w:val="22"/>
              </w:rPr>
              <w:t>cells preferably</w:t>
            </w:r>
            <w:r w:rsidR="00122566" w:rsidRPr="007D1212">
              <w:rPr>
                <w:sz w:val="22"/>
                <w:szCs w:val="22"/>
              </w:rPr>
              <w:t xml:space="preserve"> in </w:t>
            </w:r>
          </w:p>
          <w:p w14:paraId="14CF5E30" w14:textId="77777777" w:rsidR="00122566" w:rsidRPr="007D1212" w:rsidRDefault="00122566" w:rsidP="00B5619E">
            <w:pPr>
              <w:ind w:right="-18"/>
              <w:rPr>
                <w:sz w:val="22"/>
                <w:szCs w:val="22"/>
              </w:rPr>
            </w:pPr>
            <w:r w:rsidRPr="007D1212">
              <w:rPr>
                <w:sz w:val="22"/>
                <w:szCs w:val="22"/>
              </w:rPr>
              <w:t>T-</w:t>
            </w:r>
            <w:r w:rsidR="007D1212" w:rsidRPr="007D1212">
              <w:rPr>
                <w:sz w:val="22"/>
                <w:szCs w:val="22"/>
              </w:rPr>
              <w:t>25 flasks</w:t>
            </w:r>
            <w:r w:rsidRPr="007D1212">
              <w:rPr>
                <w:sz w:val="22"/>
                <w:szCs w:val="22"/>
              </w:rPr>
              <w:t xml:space="preserve"> in duplicate. Cells should be about 25~40% </w:t>
            </w:r>
            <w:r w:rsidR="00B5619E" w:rsidRPr="007D1212">
              <w:rPr>
                <w:sz w:val="22"/>
                <w:szCs w:val="22"/>
              </w:rPr>
              <w:t>conf</w:t>
            </w:r>
            <w:r w:rsidRPr="007D1212">
              <w:rPr>
                <w:sz w:val="22"/>
                <w:szCs w:val="22"/>
              </w:rPr>
              <w:t xml:space="preserve">luent at the time </w:t>
            </w:r>
            <w:r w:rsidR="007D1212" w:rsidRPr="007D1212">
              <w:rPr>
                <w:sz w:val="22"/>
                <w:szCs w:val="22"/>
              </w:rPr>
              <w:t>of submission</w:t>
            </w:r>
            <w:r w:rsidRPr="007D1212">
              <w:rPr>
                <w:sz w:val="22"/>
                <w:szCs w:val="22"/>
              </w:rPr>
              <w:t>. Sub-culture the cells 2~5 days before the submission.  Provide about 50ml</w:t>
            </w:r>
            <w:r w:rsidR="00B5619E" w:rsidRPr="007D1212">
              <w:rPr>
                <w:sz w:val="22"/>
                <w:szCs w:val="22"/>
              </w:rPr>
              <w:t xml:space="preserve"> of growth medium for </w:t>
            </w:r>
            <w:r w:rsidRPr="007D1212">
              <w:rPr>
                <w:sz w:val="22"/>
                <w:szCs w:val="22"/>
              </w:rPr>
              <w:t>2 T-25 flasks along with the cell line.</w:t>
            </w:r>
          </w:p>
        </w:tc>
      </w:tr>
      <w:tr w:rsidR="00122566" w:rsidRPr="007D1212" w14:paraId="47AF79F3" w14:textId="77777777" w:rsidTr="00B5619E">
        <w:tc>
          <w:tcPr>
            <w:tcW w:w="4338" w:type="dxa"/>
          </w:tcPr>
          <w:p w14:paraId="7991E0FC" w14:textId="77777777" w:rsidR="00122566" w:rsidRPr="007D1212" w:rsidRDefault="00122566" w:rsidP="00B5619E">
            <w:pPr>
              <w:tabs>
                <w:tab w:val="left" w:pos="3600"/>
              </w:tabs>
              <w:ind w:right="162"/>
              <w:rPr>
                <w:sz w:val="22"/>
                <w:szCs w:val="22"/>
              </w:rPr>
            </w:pPr>
            <w:r w:rsidRPr="007D1212">
              <w:rPr>
                <w:sz w:val="22"/>
                <w:szCs w:val="22"/>
              </w:rPr>
              <w:t>What probes to use for FISH</w:t>
            </w:r>
          </w:p>
        </w:tc>
        <w:tc>
          <w:tcPr>
            <w:tcW w:w="5940" w:type="dxa"/>
          </w:tcPr>
          <w:p w14:paraId="6C710A92" w14:textId="77777777" w:rsidR="00122566" w:rsidRPr="007D1212" w:rsidRDefault="00122566" w:rsidP="00B5619E">
            <w:pPr>
              <w:ind w:right="-18"/>
              <w:rPr>
                <w:sz w:val="22"/>
                <w:szCs w:val="22"/>
              </w:rPr>
            </w:pPr>
            <w:r w:rsidRPr="007D1212">
              <w:rPr>
                <w:sz w:val="22"/>
                <w:szCs w:val="22"/>
              </w:rPr>
              <w:t xml:space="preserve">If you already know the target gene and if </w:t>
            </w:r>
            <w:r w:rsidR="00B5619E" w:rsidRPr="007D1212">
              <w:rPr>
                <w:sz w:val="22"/>
                <w:szCs w:val="22"/>
              </w:rPr>
              <w:t>a commercial probe is</w:t>
            </w:r>
            <w:r w:rsidRPr="007D1212">
              <w:rPr>
                <w:sz w:val="22"/>
                <w:szCs w:val="22"/>
              </w:rPr>
              <w:t xml:space="preserve"> available, we may have the probe</w:t>
            </w:r>
            <w:r w:rsidR="00B5619E" w:rsidRPr="007D1212">
              <w:rPr>
                <w:sz w:val="22"/>
                <w:szCs w:val="22"/>
              </w:rPr>
              <w:t xml:space="preserve"> in our holdings. If a probe is not available </w:t>
            </w:r>
            <w:r w:rsidRPr="007D1212">
              <w:rPr>
                <w:sz w:val="22"/>
                <w:szCs w:val="22"/>
              </w:rPr>
              <w:t>w</w:t>
            </w:r>
            <w:r w:rsidR="00B5619E" w:rsidRPr="007D1212">
              <w:rPr>
                <w:sz w:val="22"/>
                <w:szCs w:val="22"/>
              </w:rPr>
              <w:t>i</w:t>
            </w:r>
            <w:r w:rsidRPr="007D1212">
              <w:rPr>
                <w:sz w:val="22"/>
                <w:szCs w:val="22"/>
              </w:rPr>
              <w:t xml:space="preserve">th us, we need to find out </w:t>
            </w:r>
            <w:r w:rsidR="00610576" w:rsidRPr="007D1212">
              <w:rPr>
                <w:sz w:val="22"/>
                <w:szCs w:val="22"/>
              </w:rPr>
              <w:t xml:space="preserve">where and </w:t>
            </w:r>
            <w:r w:rsidRPr="007D1212">
              <w:rPr>
                <w:sz w:val="22"/>
                <w:szCs w:val="22"/>
              </w:rPr>
              <w:t xml:space="preserve">how to get it. </w:t>
            </w:r>
            <w:r w:rsidR="00610576" w:rsidRPr="007D1212">
              <w:rPr>
                <w:sz w:val="22"/>
                <w:szCs w:val="22"/>
              </w:rPr>
              <w:t xml:space="preserve"> If no commercial probe is available, we can discuss the option of making a probe in house, which involves a bit of effort and time.</w:t>
            </w:r>
          </w:p>
        </w:tc>
      </w:tr>
      <w:tr w:rsidR="00122566" w:rsidRPr="007D1212" w14:paraId="448CCC8F" w14:textId="77777777" w:rsidTr="00B5619E">
        <w:tc>
          <w:tcPr>
            <w:tcW w:w="4338" w:type="dxa"/>
          </w:tcPr>
          <w:p w14:paraId="31E6434F" w14:textId="77777777" w:rsidR="00122566" w:rsidRPr="007D1212" w:rsidRDefault="00122566" w:rsidP="00610576">
            <w:pPr>
              <w:tabs>
                <w:tab w:val="left" w:pos="3600"/>
              </w:tabs>
              <w:ind w:right="342"/>
              <w:rPr>
                <w:sz w:val="22"/>
                <w:szCs w:val="22"/>
              </w:rPr>
            </w:pPr>
            <w:r w:rsidRPr="007D1212">
              <w:rPr>
                <w:sz w:val="22"/>
                <w:szCs w:val="22"/>
              </w:rPr>
              <w:t>How many colors</w:t>
            </w:r>
            <w:r w:rsidR="00610576" w:rsidRPr="007D1212">
              <w:rPr>
                <w:sz w:val="22"/>
                <w:szCs w:val="22"/>
              </w:rPr>
              <w:t>/probes</w:t>
            </w:r>
            <w:r w:rsidRPr="007D1212">
              <w:rPr>
                <w:sz w:val="22"/>
                <w:szCs w:val="22"/>
              </w:rPr>
              <w:t xml:space="preserve"> can be used </w:t>
            </w:r>
            <w:r w:rsidR="00610576" w:rsidRPr="007D1212">
              <w:rPr>
                <w:sz w:val="22"/>
                <w:szCs w:val="22"/>
              </w:rPr>
              <w:t>to do</w:t>
            </w:r>
            <w:r w:rsidRPr="007D1212">
              <w:rPr>
                <w:sz w:val="22"/>
                <w:szCs w:val="22"/>
              </w:rPr>
              <w:t xml:space="preserve"> FISH</w:t>
            </w:r>
          </w:p>
        </w:tc>
        <w:tc>
          <w:tcPr>
            <w:tcW w:w="5940" w:type="dxa"/>
          </w:tcPr>
          <w:p w14:paraId="69B0F3FB" w14:textId="77777777" w:rsidR="00122566" w:rsidRPr="007D1212" w:rsidRDefault="007D1212" w:rsidP="00610576">
            <w:pPr>
              <w:ind w:right="-18"/>
              <w:rPr>
                <w:sz w:val="22"/>
                <w:szCs w:val="22"/>
              </w:rPr>
            </w:pPr>
            <w:r w:rsidRPr="007D1212">
              <w:rPr>
                <w:sz w:val="22"/>
                <w:szCs w:val="22"/>
              </w:rPr>
              <w:t>Two probes</w:t>
            </w:r>
            <w:r w:rsidR="00610576" w:rsidRPr="007D1212">
              <w:rPr>
                <w:sz w:val="22"/>
                <w:szCs w:val="22"/>
              </w:rPr>
              <w:t xml:space="preserve"> </w:t>
            </w:r>
            <w:r w:rsidRPr="007D1212">
              <w:rPr>
                <w:sz w:val="22"/>
                <w:szCs w:val="22"/>
              </w:rPr>
              <w:t>are generally</w:t>
            </w:r>
            <w:r w:rsidR="00122566" w:rsidRPr="007D1212">
              <w:rPr>
                <w:sz w:val="22"/>
                <w:szCs w:val="22"/>
              </w:rPr>
              <w:t xml:space="preserve"> </w:t>
            </w:r>
            <w:r w:rsidR="00610576" w:rsidRPr="007D1212">
              <w:rPr>
                <w:sz w:val="22"/>
                <w:szCs w:val="22"/>
              </w:rPr>
              <w:t>used</w:t>
            </w:r>
            <w:r w:rsidR="00122566" w:rsidRPr="007D1212">
              <w:rPr>
                <w:sz w:val="22"/>
                <w:szCs w:val="22"/>
              </w:rPr>
              <w:t xml:space="preserve">. In some </w:t>
            </w:r>
            <w:r w:rsidRPr="007D1212">
              <w:rPr>
                <w:sz w:val="22"/>
                <w:szCs w:val="22"/>
              </w:rPr>
              <w:t>situations</w:t>
            </w:r>
            <w:r w:rsidR="00122566" w:rsidRPr="007D1212">
              <w:rPr>
                <w:sz w:val="22"/>
                <w:szCs w:val="22"/>
              </w:rPr>
              <w:t xml:space="preserve"> a 3-color probe can be designed.</w:t>
            </w:r>
          </w:p>
        </w:tc>
      </w:tr>
      <w:tr w:rsidR="00122566" w:rsidRPr="007D1212" w14:paraId="1153112F" w14:textId="77777777" w:rsidTr="00B5619E">
        <w:tc>
          <w:tcPr>
            <w:tcW w:w="4338" w:type="dxa"/>
          </w:tcPr>
          <w:p w14:paraId="689064C3" w14:textId="77777777" w:rsidR="00122566" w:rsidRPr="007D1212" w:rsidRDefault="00122566" w:rsidP="00610576">
            <w:pPr>
              <w:tabs>
                <w:tab w:val="left" w:pos="3600"/>
              </w:tabs>
              <w:ind w:right="342"/>
              <w:rPr>
                <w:sz w:val="22"/>
                <w:szCs w:val="22"/>
              </w:rPr>
            </w:pPr>
            <w:r w:rsidRPr="007D1212">
              <w:rPr>
                <w:sz w:val="22"/>
                <w:szCs w:val="22"/>
              </w:rPr>
              <w:t>How many metaphases will be analyzed by karyotype</w:t>
            </w:r>
          </w:p>
        </w:tc>
        <w:tc>
          <w:tcPr>
            <w:tcW w:w="5940" w:type="dxa"/>
          </w:tcPr>
          <w:p w14:paraId="06766C61" w14:textId="77777777" w:rsidR="00122566" w:rsidRPr="007D1212" w:rsidRDefault="00122566" w:rsidP="00B5619E">
            <w:pPr>
              <w:ind w:right="-18"/>
              <w:rPr>
                <w:sz w:val="22"/>
                <w:szCs w:val="22"/>
              </w:rPr>
            </w:pPr>
            <w:r w:rsidRPr="007D1212">
              <w:rPr>
                <w:sz w:val="22"/>
                <w:szCs w:val="22"/>
              </w:rPr>
              <w:t xml:space="preserve">A total of 20 metaphases will be analyzed for both </w:t>
            </w:r>
          </w:p>
          <w:p w14:paraId="0828690F" w14:textId="77777777" w:rsidR="00122566" w:rsidRPr="007D1212" w:rsidRDefault="007D1212" w:rsidP="00B5619E">
            <w:pPr>
              <w:ind w:right="-18"/>
              <w:rPr>
                <w:sz w:val="22"/>
                <w:szCs w:val="22"/>
              </w:rPr>
            </w:pPr>
            <w:r w:rsidRPr="007D1212">
              <w:rPr>
                <w:sz w:val="22"/>
                <w:szCs w:val="22"/>
              </w:rPr>
              <w:t>Structural</w:t>
            </w:r>
            <w:r w:rsidR="00122566" w:rsidRPr="007D1212">
              <w:rPr>
                <w:sz w:val="22"/>
                <w:szCs w:val="22"/>
              </w:rPr>
              <w:t xml:space="preserve"> rearrangements and copy number changes.</w:t>
            </w:r>
          </w:p>
        </w:tc>
      </w:tr>
      <w:tr w:rsidR="00122566" w:rsidRPr="007D1212" w14:paraId="4300A8FB" w14:textId="77777777" w:rsidTr="00B5619E">
        <w:tc>
          <w:tcPr>
            <w:tcW w:w="4338" w:type="dxa"/>
          </w:tcPr>
          <w:p w14:paraId="3AC6FC69" w14:textId="77777777" w:rsidR="00122566" w:rsidRPr="007D1212" w:rsidRDefault="00122566" w:rsidP="00610576">
            <w:pPr>
              <w:tabs>
                <w:tab w:val="left" w:pos="3600"/>
              </w:tabs>
              <w:ind w:right="342"/>
              <w:rPr>
                <w:sz w:val="22"/>
                <w:szCs w:val="22"/>
              </w:rPr>
            </w:pPr>
            <w:r w:rsidRPr="007D1212">
              <w:rPr>
                <w:sz w:val="22"/>
                <w:szCs w:val="22"/>
              </w:rPr>
              <w:t>How many cells will be analyzed by FISH</w:t>
            </w:r>
          </w:p>
        </w:tc>
        <w:tc>
          <w:tcPr>
            <w:tcW w:w="5940" w:type="dxa"/>
          </w:tcPr>
          <w:p w14:paraId="7ECE14CB" w14:textId="77777777" w:rsidR="00122566" w:rsidRPr="007D1212" w:rsidRDefault="00122566" w:rsidP="00B5619E">
            <w:pPr>
              <w:ind w:right="-18"/>
              <w:rPr>
                <w:sz w:val="22"/>
                <w:szCs w:val="22"/>
              </w:rPr>
            </w:pPr>
            <w:r w:rsidRPr="007D1212">
              <w:rPr>
                <w:sz w:val="22"/>
                <w:szCs w:val="22"/>
              </w:rPr>
              <w:t>Depending on the type of probe and the tissue, up to a total of 200 interphase cells will be analyzed.</w:t>
            </w:r>
            <w:r w:rsidR="00610576" w:rsidRPr="007D1212">
              <w:rPr>
                <w:sz w:val="22"/>
                <w:szCs w:val="22"/>
              </w:rPr>
              <w:t xml:space="preserve"> If required additional cells will be analyzed.</w:t>
            </w:r>
          </w:p>
        </w:tc>
      </w:tr>
      <w:tr w:rsidR="00122566" w:rsidRPr="007D1212" w14:paraId="41C33445" w14:textId="77777777" w:rsidTr="00B5619E">
        <w:tc>
          <w:tcPr>
            <w:tcW w:w="4338" w:type="dxa"/>
          </w:tcPr>
          <w:p w14:paraId="0B5F7B21" w14:textId="77777777" w:rsidR="00122566" w:rsidRPr="007D1212" w:rsidRDefault="00610576" w:rsidP="00610576">
            <w:pPr>
              <w:ind w:right="342"/>
              <w:rPr>
                <w:sz w:val="22"/>
                <w:szCs w:val="22"/>
              </w:rPr>
            </w:pPr>
            <w:r w:rsidRPr="007D1212">
              <w:rPr>
                <w:sz w:val="22"/>
                <w:szCs w:val="22"/>
              </w:rPr>
              <w:t>What type of tissue is needed for generating a primary tumor cell line</w:t>
            </w:r>
          </w:p>
        </w:tc>
        <w:tc>
          <w:tcPr>
            <w:tcW w:w="5940" w:type="dxa"/>
          </w:tcPr>
          <w:p w14:paraId="69036193" w14:textId="77777777" w:rsidR="00122566" w:rsidRPr="007D1212" w:rsidRDefault="00610576" w:rsidP="00B5619E">
            <w:pPr>
              <w:ind w:right="-18"/>
              <w:rPr>
                <w:sz w:val="22"/>
                <w:szCs w:val="22"/>
              </w:rPr>
            </w:pPr>
            <w:r w:rsidRPr="007D1212">
              <w:rPr>
                <w:sz w:val="22"/>
                <w:szCs w:val="22"/>
              </w:rPr>
              <w:t>We need fresh tissue (a minimum size of 0.5cm</w:t>
            </w:r>
            <w:r w:rsidRPr="007D1212">
              <w:rPr>
                <w:sz w:val="22"/>
                <w:szCs w:val="22"/>
                <w:vertAlign w:val="superscript"/>
              </w:rPr>
              <w:t>2</w:t>
            </w:r>
            <w:r w:rsidRPr="007D1212">
              <w:rPr>
                <w:sz w:val="22"/>
                <w:szCs w:val="22"/>
              </w:rPr>
              <w:t>) be collected in sterile conditions and placed in a sterile 15 ml centrifuge tube with 1~2 ml of RPMI. Transport the specimen to the shared core facility lab as soon as possible before 24 hours.</w:t>
            </w:r>
          </w:p>
        </w:tc>
      </w:tr>
      <w:tr w:rsidR="00122566" w:rsidRPr="007D1212" w14:paraId="2D5B5E80" w14:textId="77777777" w:rsidTr="00B5619E">
        <w:tc>
          <w:tcPr>
            <w:tcW w:w="4338" w:type="dxa"/>
          </w:tcPr>
          <w:p w14:paraId="78B91C2C" w14:textId="77777777" w:rsidR="00122566" w:rsidRPr="007D1212" w:rsidRDefault="00610576" w:rsidP="00610576">
            <w:pPr>
              <w:ind w:right="342"/>
              <w:rPr>
                <w:sz w:val="22"/>
                <w:szCs w:val="22"/>
              </w:rPr>
            </w:pPr>
            <w:r w:rsidRPr="007D1212">
              <w:rPr>
                <w:sz w:val="22"/>
                <w:szCs w:val="22"/>
              </w:rPr>
              <w:t>How much DNA is needed to label the probe</w:t>
            </w:r>
          </w:p>
        </w:tc>
        <w:tc>
          <w:tcPr>
            <w:tcW w:w="5940" w:type="dxa"/>
          </w:tcPr>
          <w:p w14:paraId="707AAD68" w14:textId="77777777" w:rsidR="00122566" w:rsidRPr="007D1212" w:rsidRDefault="00610576" w:rsidP="007D1212">
            <w:pPr>
              <w:ind w:right="-18"/>
              <w:rPr>
                <w:sz w:val="22"/>
                <w:szCs w:val="22"/>
              </w:rPr>
            </w:pPr>
            <w:r w:rsidRPr="007D1212">
              <w:rPr>
                <w:sz w:val="22"/>
                <w:szCs w:val="22"/>
              </w:rPr>
              <w:t>We need at least 5ug of DNA at a minimum concentration of 100ng/</w:t>
            </w:r>
            <w:proofErr w:type="spellStart"/>
            <w:r w:rsidR="007D1212">
              <w:rPr>
                <w:rFonts w:ascii="Cambria" w:hAnsi="Cambria"/>
                <w:sz w:val="22"/>
                <w:szCs w:val="22"/>
              </w:rPr>
              <w:t>μ</w:t>
            </w:r>
            <w:r w:rsidRPr="007D1212">
              <w:rPr>
                <w:sz w:val="22"/>
                <w:szCs w:val="22"/>
              </w:rPr>
              <w:t>l</w:t>
            </w:r>
            <w:proofErr w:type="spellEnd"/>
            <w:r w:rsidRPr="007D1212">
              <w:rPr>
                <w:sz w:val="22"/>
                <w:szCs w:val="22"/>
              </w:rPr>
              <w:t xml:space="preserve">. </w:t>
            </w:r>
          </w:p>
        </w:tc>
      </w:tr>
      <w:tr w:rsidR="00122566" w:rsidRPr="007D1212" w14:paraId="0A10C3CF" w14:textId="77777777" w:rsidTr="00B5619E">
        <w:tc>
          <w:tcPr>
            <w:tcW w:w="4338" w:type="dxa"/>
          </w:tcPr>
          <w:p w14:paraId="254527BF" w14:textId="77777777" w:rsidR="00122566" w:rsidRPr="007D1212" w:rsidRDefault="00610576" w:rsidP="00610576">
            <w:pPr>
              <w:ind w:right="342"/>
              <w:rPr>
                <w:sz w:val="22"/>
                <w:szCs w:val="22"/>
              </w:rPr>
            </w:pPr>
            <w:r w:rsidRPr="007D1212">
              <w:rPr>
                <w:sz w:val="22"/>
                <w:szCs w:val="22"/>
              </w:rPr>
              <w:t>What quality of DNA is required for FISH labeling</w:t>
            </w:r>
          </w:p>
        </w:tc>
        <w:tc>
          <w:tcPr>
            <w:tcW w:w="5940" w:type="dxa"/>
          </w:tcPr>
          <w:p w14:paraId="69129CA8" w14:textId="77777777" w:rsidR="00122566" w:rsidRPr="007D1212" w:rsidRDefault="00610576" w:rsidP="00BA75FD">
            <w:pPr>
              <w:ind w:right="-18"/>
              <w:rPr>
                <w:sz w:val="22"/>
                <w:szCs w:val="22"/>
              </w:rPr>
            </w:pPr>
            <w:r w:rsidRPr="007D1212">
              <w:rPr>
                <w:sz w:val="22"/>
                <w:szCs w:val="22"/>
              </w:rPr>
              <w:t>The DNA should be run on agarose gel</w:t>
            </w:r>
            <w:r w:rsidR="00BA75FD" w:rsidRPr="007D1212">
              <w:rPr>
                <w:sz w:val="22"/>
                <w:szCs w:val="22"/>
              </w:rPr>
              <w:t>,</w:t>
            </w:r>
            <w:r w:rsidRPr="007D1212">
              <w:rPr>
                <w:sz w:val="22"/>
                <w:szCs w:val="22"/>
              </w:rPr>
              <w:t xml:space="preserve"> after </w:t>
            </w:r>
            <w:r w:rsidR="007D1212" w:rsidRPr="007D1212">
              <w:rPr>
                <w:sz w:val="22"/>
                <w:szCs w:val="22"/>
              </w:rPr>
              <w:t>spectrophotometric</w:t>
            </w:r>
            <w:r w:rsidR="00BA75FD" w:rsidRPr="007D1212">
              <w:rPr>
                <w:sz w:val="22"/>
                <w:szCs w:val="22"/>
              </w:rPr>
              <w:t xml:space="preserve"> estimation, to estimate the concentration and to see the DNA doesn’t contain RNA. If there is lot of RNA, the DNA sample needs to be purified with RNAase treatment</w:t>
            </w:r>
          </w:p>
        </w:tc>
      </w:tr>
      <w:tr w:rsidR="00122566" w:rsidRPr="007D1212" w14:paraId="5F6ABFC7" w14:textId="77777777" w:rsidTr="00B5619E">
        <w:tc>
          <w:tcPr>
            <w:tcW w:w="4338" w:type="dxa"/>
          </w:tcPr>
          <w:p w14:paraId="40348975" w14:textId="77777777" w:rsidR="00122566" w:rsidRPr="007D1212" w:rsidRDefault="00BA75FD" w:rsidP="00610576">
            <w:pPr>
              <w:ind w:right="342"/>
              <w:rPr>
                <w:sz w:val="22"/>
                <w:szCs w:val="22"/>
              </w:rPr>
            </w:pPr>
            <w:r w:rsidRPr="007D1212">
              <w:rPr>
                <w:sz w:val="22"/>
                <w:szCs w:val="22"/>
              </w:rPr>
              <w:t>How to prepare formalin fixed paraffin-embedded (FFPE) tissue sections</w:t>
            </w:r>
          </w:p>
        </w:tc>
        <w:tc>
          <w:tcPr>
            <w:tcW w:w="5940" w:type="dxa"/>
          </w:tcPr>
          <w:p w14:paraId="3A8A1C41" w14:textId="77777777" w:rsidR="00122566" w:rsidRPr="007D1212" w:rsidRDefault="00BA75FD" w:rsidP="00BA75FD">
            <w:pPr>
              <w:ind w:right="-18"/>
              <w:rPr>
                <w:sz w:val="22"/>
                <w:szCs w:val="22"/>
              </w:rPr>
            </w:pPr>
            <w:r w:rsidRPr="007D1212">
              <w:rPr>
                <w:sz w:val="22"/>
                <w:szCs w:val="22"/>
              </w:rPr>
              <w:t>A single paraffin section at 4 micron thickness is mounted on coated (+) slides</w:t>
            </w:r>
          </w:p>
        </w:tc>
      </w:tr>
      <w:tr w:rsidR="00122566" w:rsidRPr="007D1212" w14:paraId="02F652EF" w14:textId="77777777" w:rsidTr="00B5619E">
        <w:tc>
          <w:tcPr>
            <w:tcW w:w="4338" w:type="dxa"/>
          </w:tcPr>
          <w:p w14:paraId="1D4C3127" w14:textId="77777777" w:rsidR="00122566" w:rsidRPr="007D1212" w:rsidRDefault="00BA75FD" w:rsidP="00BA75FD">
            <w:pPr>
              <w:ind w:right="342"/>
              <w:rPr>
                <w:sz w:val="22"/>
                <w:szCs w:val="22"/>
              </w:rPr>
            </w:pPr>
            <w:r w:rsidRPr="007D1212">
              <w:rPr>
                <w:sz w:val="22"/>
                <w:szCs w:val="22"/>
              </w:rPr>
              <w:t>How to prepare tissue microarray  (TMA)</w:t>
            </w:r>
          </w:p>
        </w:tc>
        <w:tc>
          <w:tcPr>
            <w:tcW w:w="5940" w:type="dxa"/>
          </w:tcPr>
          <w:p w14:paraId="0F066250" w14:textId="77777777" w:rsidR="00122566" w:rsidRPr="007D1212" w:rsidRDefault="007D1212" w:rsidP="00B5619E">
            <w:pPr>
              <w:ind w:right="-18"/>
              <w:rPr>
                <w:sz w:val="22"/>
                <w:szCs w:val="22"/>
              </w:rPr>
            </w:pPr>
            <w:r w:rsidRPr="007D1212">
              <w:rPr>
                <w:sz w:val="22"/>
                <w:szCs w:val="22"/>
              </w:rPr>
              <w:t>A single array at 4-micron thickness i</w:t>
            </w:r>
            <w:r>
              <w:rPr>
                <w:sz w:val="22"/>
                <w:szCs w:val="22"/>
              </w:rPr>
              <w:t>s mounted on a coated (+) slide</w:t>
            </w:r>
            <w:r w:rsidRPr="007D1212">
              <w:rPr>
                <w:sz w:val="22"/>
                <w:szCs w:val="22"/>
              </w:rPr>
              <w:t xml:space="preserve">. </w:t>
            </w:r>
            <w:r w:rsidR="00BA75FD" w:rsidRPr="007D1212">
              <w:rPr>
                <w:sz w:val="22"/>
                <w:szCs w:val="22"/>
              </w:rPr>
              <w:t xml:space="preserve">TMA should be designed in a way the rows and columns can be easily identifiable on microscope. </w:t>
            </w:r>
          </w:p>
        </w:tc>
      </w:tr>
      <w:tr w:rsidR="00122566" w:rsidRPr="007D1212" w14:paraId="2859AE03" w14:textId="77777777" w:rsidTr="00B5619E">
        <w:tc>
          <w:tcPr>
            <w:tcW w:w="4338" w:type="dxa"/>
          </w:tcPr>
          <w:p w14:paraId="3ED85352" w14:textId="77777777" w:rsidR="00122566" w:rsidRPr="007D1212" w:rsidRDefault="00BA75FD" w:rsidP="00610576">
            <w:pPr>
              <w:ind w:right="342"/>
              <w:rPr>
                <w:sz w:val="22"/>
                <w:szCs w:val="22"/>
              </w:rPr>
            </w:pPr>
            <w:r w:rsidRPr="007D1212">
              <w:rPr>
                <w:sz w:val="22"/>
                <w:szCs w:val="22"/>
              </w:rPr>
              <w:t>What is needed for PAC/BAC clones to grow and prepare DNA</w:t>
            </w:r>
          </w:p>
        </w:tc>
        <w:tc>
          <w:tcPr>
            <w:tcW w:w="5940" w:type="dxa"/>
          </w:tcPr>
          <w:p w14:paraId="0C0148FC" w14:textId="77777777" w:rsidR="00122566" w:rsidRPr="007D1212" w:rsidRDefault="00BA75FD" w:rsidP="00B5619E">
            <w:pPr>
              <w:ind w:right="-18"/>
              <w:rPr>
                <w:sz w:val="22"/>
                <w:szCs w:val="22"/>
              </w:rPr>
            </w:pPr>
            <w:r w:rsidRPr="007D1212">
              <w:rPr>
                <w:sz w:val="22"/>
                <w:szCs w:val="22"/>
              </w:rPr>
              <w:t>If you already know which clone you want to use for growing, provide us the bacteria containing the PAC/BAC.  If you do not know what clones to select, we will be able to help you choose the clones relevant to your target of FISH.</w:t>
            </w:r>
          </w:p>
        </w:tc>
      </w:tr>
    </w:tbl>
    <w:p w14:paraId="137560FD" w14:textId="77777777" w:rsidR="00122566" w:rsidRPr="007D1212" w:rsidRDefault="00122566" w:rsidP="00122566">
      <w:pPr>
        <w:ind w:right="-1080"/>
        <w:jc w:val="center"/>
        <w:rPr>
          <w:b/>
          <w:sz w:val="22"/>
          <w:szCs w:val="22"/>
        </w:rPr>
      </w:pPr>
      <w:bookmarkStart w:id="0" w:name="_GoBack"/>
      <w:bookmarkEnd w:id="0"/>
    </w:p>
    <w:sectPr w:rsidR="00122566" w:rsidRPr="007D1212" w:rsidSect="00B5619E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566"/>
    <w:rsid w:val="00122566"/>
    <w:rsid w:val="00610576"/>
    <w:rsid w:val="007D1212"/>
    <w:rsid w:val="009E0288"/>
    <w:rsid w:val="00AC4673"/>
    <w:rsid w:val="00B5619E"/>
    <w:rsid w:val="00B84772"/>
    <w:rsid w:val="00BA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BAAF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25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25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7E2B114-7AAA-794D-831D-6973F92CA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393</Words>
  <Characters>2244</Characters>
  <Application>Microsoft Macintosh Word</Application>
  <DocSecurity>0</DocSecurity>
  <Lines>18</Lines>
  <Paragraphs>5</Paragraphs>
  <ScaleCrop>false</ScaleCrop>
  <Company>Columbia University</Company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Murty Vundavalli</dc:creator>
  <cp:keywords/>
  <dc:description/>
  <cp:lastModifiedBy>Murty Vundavalli</cp:lastModifiedBy>
  <cp:revision>2</cp:revision>
  <dcterms:created xsi:type="dcterms:W3CDTF">2014-10-27T22:20:00Z</dcterms:created>
  <dcterms:modified xsi:type="dcterms:W3CDTF">2014-10-29T16:54:00Z</dcterms:modified>
</cp:coreProperties>
</file>